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83" w:rsidRPr="004F2B83" w:rsidRDefault="00773572" w:rsidP="004F2B83">
      <w:pPr>
        <w:pStyle w:val="Heading3"/>
        <w:pBdr>
          <w:bottom w:val="single" w:sz="4" w:space="1" w:color="auto"/>
        </w:pBdr>
        <w:rPr>
          <w:rFonts w:asciiTheme="minorHAnsi" w:hAnsiTheme="minorHAnsi" w:cstheme="minorHAnsi"/>
          <w:sz w:val="40"/>
          <w:szCs w:val="40"/>
        </w:rPr>
      </w:pPr>
      <w:bookmarkStart w:id="0" w:name="_GoBack"/>
      <w:bookmarkEnd w:id="0"/>
      <w:r>
        <w:rPr>
          <w:rFonts w:asciiTheme="minorHAnsi" w:hAnsiTheme="minorHAnsi" w:cstheme="minorHAnsi"/>
          <w:sz w:val="40"/>
          <w:szCs w:val="40"/>
        </w:rPr>
        <w:t>Wastesavers b</w:t>
      </w:r>
      <w:r w:rsidR="00E039E1" w:rsidRPr="00773572">
        <w:rPr>
          <w:rFonts w:asciiTheme="minorHAnsi" w:hAnsiTheme="minorHAnsi" w:cstheme="minorHAnsi"/>
          <w:sz w:val="40"/>
          <w:szCs w:val="40"/>
        </w:rPr>
        <w:t>in, box and caddy specifications – kerbside and flats recycling</w:t>
      </w:r>
      <w:r>
        <w:rPr>
          <w:rFonts w:asciiTheme="minorHAnsi" w:hAnsiTheme="minorHAnsi" w:cstheme="minorHAnsi"/>
          <w:sz w:val="40"/>
          <w:szCs w:val="40"/>
        </w:rPr>
        <w:t xml:space="preserve"> for Newport 2012</w:t>
      </w:r>
    </w:p>
    <w:p w:rsidR="0061400D" w:rsidRDefault="0061400D" w:rsidP="004F2B83">
      <w:pPr>
        <w:spacing w:line="360" w:lineRule="auto"/>
        <w:rPr>
          <w:rFonts w:cstheme="minorHAnsi"/>
          <w:b/>
          <w:sz w:val="24"/>
          <w:szCs w:val="24"/>
        </w:rPr>
      </w:pPr>
    </w:p>
    <w:p w:rsidR="004F2B83" w:rsidRPr="004F2B83" w:rsidRDefault="004F2B83" w:rsidP="004F2B83">
      <w:pPr>
        <w:spacing w:line="360" w:lineRule="auto"/>
        <w:rPr>
          <w:rFonts w:cstheme="minorHAnsi"/>
          <w:b/>
          <w:sz w:val="24"/>
          <w:szCs w:val="24"/>
        </w:rPr>
      </w:pPr>
      <w:r w:rsidRPr="004F2B83">
        <w:rPr>
          <w:rFonts w:cstheme="minorHAnsi"/>
          <w:b/>
          <w:sz w:val="24"/>
          <w:szCs w:val="24"/>
        </w:rPr>
        <w:t>Residents of Houses:</w:t>
      </w:r>
    </w:p>
    <w:p w:rsidR="004F2B83" w:rsidRPr="004F2B83" w:rsidRDefault="004F2B83" w:rsidP="004F2B83">
      <w:pPr>
        <w:pStyle w:val="ListParagraph"/>
        <w:numPr>
          <w:ilvl w:val="0"/>
          <w:numId w:val="1"/>
        </w:numPr>
        <w:spacing w:line="360" w:lineRule="auto"/>
        <w:rPr>
          <w:rFonts w:cstheme="minorHAnsi"/>
        </w:rPr>
      </w:pPr>
      <w:r w:rsidRPr="004F2B83">
        <w:rPr>
          <w:rFonts w:cstheme="minorHAnsi"/>
        </w:rPr>
        <w:t>55 litre blue and green recycling boxes (x2) for the collection of paper, plastic bottles, cans, glass bottles, textiles, mobile phones and toner cartridges, textiles, thin white card and small electrical items.</w:t>
      </w:r>
    </w:p>
    <w:p w:rsidR="004F2B83" w:rsidRPr="004F2B83" w:rsidRDefault="004F2B83" w:rsidP="004F2B83">
      <w:pPr>
        <w:pStyle w:val="ListParagraph"/>
        <w:numPr>
          <w:ilvl w:val="0"/>
          <w:numId w:val="1"/>
        </w:numPr>
        <w:spacing w:line="360" w:lineRule="auto"/>
        <w:rPr>
          <w:rFonts w:cstheme="minorHAnsi"/>
        </w:rPr>
      </w:pPr>
      <w:r w:rsidRPr="004F2B83">
        <w:rPr>
          <w:rFonts w:cstheme="minorHAnsi"/>
        </w:rPr>
        <w:t xml:space="preserve">27 litre external brown caddy and 5 litre internal brown caddy for food waste collections </w:t>
      </w:r>
    </w:p>
    <w:p w:rsidR="004F2B83" w:rsidRPr="004F2B83" w:rsidRDefault="004F2B83" w:rsidP="004F2B83">
      <w:pPr>
        <w:spacing w:line="360" w:lineRule="auto"/>
        <w:rPr>
          <w:rFonts w:cstheme="minorHAnsi"/>
          <w:b/>
          <w:sz w:val="24"/>
          <w:szCs w:val="24"/>
        </w:rPr>
      </w:pPr>
      <w:r w:rsidRPr="004F2B83">
        <w:rPr>
          <w:rFonts w:cstheme="minorHAnsi"/>
          <w:b/>
          <w:sz w:val="24"/>
          <w:szCs w:val="24"/>
        </w:rPr>
        <w:t>Residents of Flats</w:t>
      </w:r>
    </w:p>
    <w:p w:rsidR="004F2B83" w:rsidRDefault="004F2B83" w:rsidP="004F2B83">
      <w:pPr>
        <w:pStyle w:val="ListParagraph"/>
        <w:numPr>
          <w:ilvl w:val="0"/>
          <w:numId w:val="2"/>
        </w:numPr>
        <w:spacing w:line="360" w:lineRule="auto"/>
        <w:rPr>
          <w:rFonts w:cstheme="minorHAnsi"/>
        </w:rPr>
      </w:pPr>
      <w:r w:rsidRPr="004F2B83">
        <w:rPr>
          <w:rFonts w:cstheme="minorHAnsi"/>
        </w:rPr>
        <w:t>5 x 360 litre, for the collection of paper, glass bottles, cans, plastic bottles, cardboard and 1 x 240 litre recycling bin for the collection of food waste. These can be secured to the ground with locking posts if the site requires.</w:t>
      </w:r>
    </w:p>
    <w:p w:rsidR="005C6C7E" w:rsidRPr="004F2B83" w:rsidRDefault="005C6C7E" w:rsidP="005C6C7E">
      <w:pPr>
        <w:pStyle w:val="ListParagraph"/>
        <w:numPr>
          <w:ilvl w:val="0"/>
          <w:numId w:val="2"/>
        </w:numPr>
        <w:spacing w:line="360" w:lineRule="auto"/>
        <w:rPr>
          <w:rFonts w:cstheme="minorHAnsi"/>
        </w:rPr>
      </w:pPr>
      <w:r w:rsidRPr="004F2B83">
        <w:rPr>
          <w:rFonts w:cstheme="minorHAnsi"/>
        </w:rPr>
        <w:t xml:space="preserve">5 litre internal brown caddy for food waste collections </w:t>
      </w:r>
    </w:p>
    <w:p w:rsidR="004F2B83" w:rsidRDefault="004F2B83" w:rsidP="004F2B83">
      <w:pPr>
        <w:pStyle w:val="ListParagraph"/>
        <w:spacing w:line="360" w:lineRule="auto"/>
        <w:ind w:left="360"/>
        <w:rPr>
          <w:rFonts w:cstheme="minorHAnsi"/>
        </w:rPr>
      </w:pPr>
    </w:p>
    <w:p w:rsidR="004F2B83" w:rsidRPr="004F2B83" w:rsidRDefault="004F2B83" w:rsidP="004F2B83">
      <w:pPr>
        <w:spacing w:before="100" w:beforeAutospacing="1" w:after="100" w:afterAutospacing="1" w:line="240" w:lineRule="auto"/>
        <w:outlineLvl w:val="2"/>
        <w:rPr>
          <w:rFonts w:eastAsia="Times New Roman" w:cstheme="minorHAnsi"/>
          <w:b/>
          <w:bCs/>
          <w:sz w:val="24"/>
          <w:szCs w:val="24"/>
          <w:u w:val="single"/>
          <w:lang w:eastAsia="en-GB"/>
        </w:rPr>
      </w:pPr>
      <w:r w:rsidRPr="004F2B83">
        <w:rPr>
          <w:rFonts w:eastAsia="Times New Roman" w:cstheme="minorHAnsi"/>
          <w:b/>
          <w:bCs/>
          <w:sz w:val="24"/>
          <w:szCs w:val="24"/>
          <w:u w:val="single"/>
          <w:lang w:eastAsia="en-GB"/>
        </w:rPr>
        <w:t>55l Ergo Kerbside Box</w:t>
      </w:r>
      <w:r>
        <w:rPr>
          <w:rFonts w:eastAsia="Times New Roman" w:cstheme="minorHAnsi"/>
          <w:b/>
          <w:bCs/>
          <w:sz w:val="24"/>
          <w:szCs w:val="24"/>
          <w:u w:val="single"/>
          <w:lang w:eastAsia="en-GB"/>
        </w:rPr>
        <w:t xml:space="preserve"> (x2)</w:t>
      </w:r>
    </w:p>
    <w:tbl>
      <w:tblPr>
        <w:tblW w:w="5865" w:type="dxa"/>
        <w:tblCellSpacing w:w="0" w:type="dxa"/>
        <w:tblCellMar>
          <w:left w:w="0" w:type="dxa"/>
          <w:right w:w="0" w:type="dxa"/>
        </w:tblCellMar>
        <w:tblLook w:val="04A0" w:firstRow="1" w:lastRow="0" w:firstColumn="1" w:lastColumn="0" w:noHBand="0" w:noVBand="1"/>
      </w:tblPr>
      <w:tblGrid>
        <w:gridCol w:w="1515"/>
        <w:gridCol w:w="1440"/>
        <w:gridCol w:w="1440"/>
        <w:gridCol w:w="1470"/>
      </w:tblGrid>
      <w:tr w:rsidR="004F2B83" w:rsidRPr="00E039E1" w:rsidTr="004F2B83">
        <w:trPr>
          <w:tblCellSpacing w:w="0" w:type="dxa"/>
        </w:trPr>
        <w:tc>
          <w:tcPr>
            <w:tcW w:w="1515" w:type="dxa"/>
            <w:hideMark/>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Capacity</w:t>
            </w:r>
            <w:r w:rsidRPr="00E039E1">
              <w:rPr>
                <w:rFonts w:eastAsia="Times New Roman" w:cstheme="minorHAnsi"/>
                <w:b/>
                <w:bCs/>
                <w:sz w:val="24"/>
                <w:szCs w:val="24"/>
                <w:lang w:eastAsia="en-GB"/>
              </w:rPr>
              <w:br/>
              <w:t>(litres)</w:t>
            </w:r>
          </w:p>
        </w:tc>
        <w:tc>
          <w:tcPr>
            <w:tcW w:w="1440" w:type="dxa"/>
            <w:noWrap/>
            <w:vAlign w:val="bottom"/>
            <w:hideMark/>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Width</w:t>
            </w:r>
            <w:r w:rsidRPr="00E039E1">
              <w:rPr>
                <w:rFonts w:eastAsia="Times New Roman" w:cstheme="minorHAnsi"/>
                <w:b/>
                <w:bCs/>
                <w:sz w:val="24"/>
                <w:szCs w:val="24"/>
                <w:lang w:eastAsia="en-GB"/>
              </w:rPr>
              <w:br/>
              <w:t>(mm)</w:t>
            </w:r>
          </w:p>
        </w:tc>
        <w:tc>
          <w:tcPr>
            <w:tcW w:w="1440" w:type="dxa"/>
            <w:noWrap/>
            <w:vAlign w:val="bottom"/>
            <w:hideMark/>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Depth</w:t>
            </w:r>
            <w:r w:rsidRPr="00E039E1">
              <w:rPr>
                <w:rFonts w:eastAsia="Times New Roman" w:cstheme="minorHAnsi"/>
                <w:b/>
                <w:bCs/>
                <w:sz w:val="24"/>
                <w:szCs w:val="24"/>
                <w:lang w:eastAsia="en-GB"/>
              </w:rPr>
              <w:br/>
              <w:t>(mm)</w:t>
            </w:r>
          </w:p>
        </w:tc>
        <w:tc>
          <w:tcPr>
            <w:tcW w:w="1470" w:type="dxa"/>
            <w:noWrap/>
            <w:vAlign w:val="bottom"/>
            <w:hideMark/>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Height</w:t>
            </w:r>
            <w:r w:rsidRPr="00E039E1">
              <w:rPr>
                <w:rFonts w:eastAsia="Times New Roman" w:cstheme="minorHAnsi"/>
                <w:b/>
                <w:bCs/>
                <w:sz w:val="24"/>
                <w:szCs w:val="24"/>
                <w:lang w:eastAsia="en-GB"/>
              </w:rPr>
              <w:br/>
              <w:t>(mm)</w:t>
            </w:r>
          </w:p>
        </w:tc>
      </w:tr>
      <w:tr w:rsidR="004F2B83" w:rsidRPr="00E039E1" w:rsidTr="004F2B83">
        <w:trPr>
          <w:tblCellSpacing w:w="0" w:type="dxa"/>
        </w:trPr>
        <w:tc>
          <w:tcPr>
            <w:tcW w:w="1515" w:type="dxa"/>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p>
        </w:tc>
        <w:tc>
          <w:tcPr>
            <w:tcW w:w="1440" w:type="dxa"/>
            <w:noWrap/>
            <w:vAlign w:val="bottom"/>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p>
        </w:tc>
        <w:tc>
          <w:tcPr>
            <w:tcW w:w="1440" w:type="dxa"/>
            <w:noWrap/>
            <w:vAlign w:val="bottom"/>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p>
        </w:tc>
        <w:tc>
          <w:tcPr>
            <w:tcW w:w="1470" w:type="dxa"/>
            <w:noWrap/>
            <w:vAlign w:val="bottom"/>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p>
        </w:tc>
      </w:tr>
      <w:tr w:rsidR="004F2B83" w:rsidRPr="00E039E1" w:rsidTr="004F2B83">
        <w:trPr>
          <w:tblCellSpacing w:w="0" w:type="dxa"/>
        </w:trPr>
        <w:tc>
          <w:tcPr>
            <w:tcW w:w="1515" w:type="dxa"/>
            <w:hideMark/>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55</w:t>
            </w:r>
          </w:p>
        </w:tc>
        <w:tc>
          <w:tcPr>
            <w:tcW w:w="1440" w:type="dxa"/>
            <w:noWrap/>
            <w:vAlign w:val="bottom"/>
            <w:hideMark/>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585</w:t>
            </w:r>
          </w:p>
        </w:tc>
        <w:tc>
          <w:tcPr>
            <w:tcW w:w="1440" w:type="dxa"/>
            <w:noWrap/>
            <w:vAlign w:val="bottom"/>
            <w:hideMark/>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390</w:t>
            </w:r>
          </w:p>
        </w:tc>
        <w:tc>
          <w:tcPr>
            <w:tcW w:w="1470" w:type="dxa"/>
            <w:noWrap/>
            <w:vAlign w:val="bottom"/>
            <w:hideMark/>
          </w:tcPr>
          <w:p w:rsidR="004F2B83" w:rsidRPr="00E039E1" w:rsidRDefault="004F2B83"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350</w:t>
            </w:r>
          </w:p>
        </w:tc>
      </w:tr>
    </w:tbl>
    <w:p w:rsidR="004F2B83" w:rsidRPr="004F2B83" w:rsidRDefault="004F2B83" w:rsidP="004F2B83">
      <w:pPr>
        <w:pStyle w:val="ListParagraph"/>
        <w:spacing w:before="100" w:beforeAutospacing="1" w:after="100" w:afterAutospacing="1" w:line="240" w:lineRule="auto"/>
        <w:ind w:left="360"/>
        <w:rPr>
          <w:rFonts w:eastAsia="Times New Roman" w:cstheme="minorHAnsi"/>
          <w:sz w:val="24"/>
          <w:szCs w:val="24"/>
          <w:lang w:eastAsia="en-GB"/>
        </w:rPr>
      </w:pPr>
      <w:r w:rsidRPr="00E039E1">
        <w:rPr>
          <w:noProof/>
          <w:lang w:eastAsia="en-GB"/>
        </w:rPr>
        <w:drawing>
          <wp:inline distT="0" distB="0" distL="0" distR="0" wp14:anchorId="37C7AE20" wp14:editId="026FD5C6">
            <wp:extent cx="4762500" cy="1228725"/>
            <wp:effectExtent l="0" t="0" r="0" b="9525"/>
            <wp:docPr id="7" name="Picture 7" descr="http://www.straight.co.uk/wp-content/uploads/2011/08/55-litre-Ergo-Box.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raight.co.uk/wp-content/uploads/2011/08/55-litre-Ergo-Box.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p>
    <w:p w:rsidR="004F2B83" w:rsidRDefault="004F2B83" w:rsidP="004F2B83">
      <w:pPr>
        <w:pStyle w:val="ListParagraph"/>
        <w:spacing w:line="360" w:lineRule="auto"/>
        <w:ind w:left="360"/>
        <w:rPr>
          <w:rFonts w:cstheme="minorHAnsi"/>
        </w:rPr>
      </w:pPr>
    </w:p>
    <w:p w:rsidR="004F2B83" w:rsidRDefault="004F2B83" w:rsidP="004F2B83">
      <w:pPr>
        <w:pStyle w:val="ListParagraph"/>
        <w:spacing w:line="360" w:lineRule="auto"/>
        <w:ind w:left="360"/>
        <w:rPr>
          <w:rFonts w:cstheme="minorHAnsi"/>
        </w:rPr>
      </w:pPr>
    </w:p>
    <w:p w:rsidR="004F2B83" w:rsidRDefault="004F2B83" w:rsidP="004F2B83">
      <w:pPr>
        <w:pStyle w:val="ListParagraph"/>
        <w:spacing w:line="360" w:lineRule="auto"/>
        <w:ind w:left="360"/>
        <w:rPr>
          <w:rFonts w:cstheme="minorHAnsi"/>
        </w:rPr>
      </w:pPr>
    </w:p>
    <w:p w:rsidR="004F2B83" w:rsidRDefault="004F2B83" w:rsidP="004F2B83">
      <w:pPr>
        <w:pStyle w:val="ListParagraph"/>
        <w:spacing w:line="360" w:lineRule="auto"/>
        <w:ind w:left="360"/>
        <w:rPr>
          <w:rFonts w:cstheme="minorHAnsi"/>
        </w:rPr>
      </w:pPr>
    </w:p>
    <w:p w:rsidR="004F2B83" w:rsidRDefault="004F2B83" w:rsidP="004F2B83">
      <w:pPr>
        <w:pStyle w:val="ListParagraph"/>
        <w:spacing w:line="360" w:lineRule="auto"/>
        <w:ind w:left="360"/>
        <w:rPr>
          <w:rFonts w:cstheme="minorHAnsi"/>
        </w:rPr>
      </w:pPr>
    </w:p>
    <w:p w:rsidR="004F2B83" w:rsidRDefault="004F2B83" w:rsidP="004F2B83">
      <w:pPr>
        <w:pStyle w:val="ListParagraph"/>
        <w:spacing w:line="360" w:lineRule="auto"/>
        <w:ind w:left="360"/>
        <w:rPr>
          <w:rFonts w:cstheme="minorHAnsi"/>
        </w:rPr>
      </w:pPr>
    </w:p>
    <w:p w:rsidR="009633A1" w:rsidRPr="004F2B83" w:rsidRDefault="009633A1" w:rsidP="00E039E1">
      <w:pPr>
        <w:spacing w:before="100" w:beforeAutospacing="1" w:after="100" w:afterAutospacing="1" w:line="240" w:lineRule="auto"/>
        <w:outlineLvl w:val="2"/>
        <w:rPr>
          <w:rFonts w:eastAsia="Times New Roman" w:cstheme="minorHAnsi"/>
          <w:b/>
          <w:bCs/>
          <w:sz w:val="24"/>
          <w:szCs w:val="24"/>
          <w:u w:val="single"/>
          <w:lang w:eastAsia="en-GB"/>
        </w:rPr>
      </w:pPr>
      <w:r w:rsidRPr="004F2B83">
        <w:rPr>
          <w:rFonts w:eastAsia="Times New Roman" w:cstheme="minorHAnsi"/>
          <w:b/>
          <w:bCs/>
          <w:sz w:val="24"/>
          <w:szCs w:val="24"/>
          <w:u w:val="single"/>
          <w:lang w:eastAsia="en-GB"/>
        </w:rPr>
        <w:t>5l Food Waste</w:t>
      </w:r>
      <w:r w:rsidR="00E039E1" w:rsidRPr="004F2B83">
        <w:rPr>
          <w:rFonts w:eastAsia="Times New Roman" w:cstheme="minorHAnsi"/>
          <w:b/>
          <w:bCs/>
          <w:sz w:val="24"/>
          <w:szCs w:val="24"/>
          <w:u w:val="single"/>
          <w:lang w:eastAsia="en-GB"/>
        </w:rPr>
        <w:t xml:space="preserve"> Caddy</w:t>
      </w:r>
    </w:p>
    <w:tbl>
      <w:tblPr>
        <w:tblW w:w="5865" w:type="dxa"/>
        <w:tblCellSpacing w:w="0" w:type="dxa"/>
        <w:tblCellMar>
          <w:left w:w="0" w:type="dxa"/>
          <w:right w:w="0" w:type="dxa"/>
        </w:tblCellMar>
        <w:tblLook w:val="04A0" w:firstRow="1" w:lastRow="0" w:firstColumn="1" w:lastColumn="0" w:noHBand="0" w:noVBand="1"/>
      </w:tblPr>
      <w:tblGrid>
        <w:gridCol w:w="1515"/>
        <w:gridCol w:w="1440"/>
        <w:gridCol w:w="1440"/>
        <w:gridCol w:w="1470"/>
      </w:tblGrid>
      <w:tr w:rsidR="009633A1" w:rsidRPr="00E039E1" w:rsidTr="009633A1">
        <w:trPr>
          <w:tblCellSpacing w:w="0" w:type="dxa"/>
        </w:trPr>
        <w:tc>
          <w:tcPr>
            <w:tcW w:w="1515" w:type="dxa"/>
            <w:hideMark/>
          </w:tcPr>
          <w:p w:rsidR="009633A1" w:rsidRPr="00E039E1" w:rsidRDefault="009633A1"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Capacity</w:t>
            </w:r>
            <w:r w:rsidRPr="00E039E1">
              <w:rPr>
                <w:rFonts w:eastAsia="Times New Roman" w:cstheme="minorHAnsi"/>
                <w:b/>
                <w:bCs/>
                <w:sz w:val="24"/>
                <w:szCs w:val="24"/>
                <w:lang w:eastAsia="en-GB"/>
              </w:rPr>
              <w:br/>
              <w:t>(litres)</w:t>
            </w:r>
          </w:p>
        </w:tc>
        <w:tc>
          <w:tcPr>
            <w:tcW w:w="1440" w:type="dxa"/>
            <w:noWrap/>
            <w:vAlign w:val="bottom"/>
            <w:hideMark/>
          </w:tcPr>
          <w:p w:rsidR="009633A1" w:rsidRPr="00E039E1" w:rsidRDefault="009633A1"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Width</w:t>
            </w:r>
            <w:r w:rsidRPr="00E039E1">
              <w:rPr>
                <w:rFonts w:eastAsia="Times New Roman" w:cstheme="minorHAnsi"/>
                <w:b/>
                <w:bCs/>
                <w:sz w:val="24"/>
                <w:szCs w:val="24"/>
                <w:lang w:eastAsia="en-GB"/>
              </w:rPr>
              <w:br/>
              <w:t>(mm)</w:t>
            </w:r>
          </w:p>
        </w:tc>
        <w:tc>
          <w:tcPr>
            <w:tcW w:w="1440" w:type="dxa"/>
            <w:noWrap/>
            <w:vAlign w:val="bottom"/>
            <w:hideMark/>
          </w:tcPr>
          <w:p w:rsidR="009633A1" w:rsidRPr="00E039E1" w:rsidRDefault="009633A1"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Depth</w:t>
            </w:r>
            <w:r w:rsidRPr="00E039E1">
              <w:rPr>
                <w:rFonts w:eastAsia="Times New Roman" w:cstheme="minorHAnsi"/>
                <w:b/>
                <w:bCs/>
                <w:sz w:val="24"/>
                <w:szCs w:val="24"/>
                <w:lang w:eastAsia="en-GB"/>
              </w:rPr>
              <w:br/>
              <w:t>(mm)</w:t>
            </w:r>
          </w:p>
        </w:tc>
        <w:tc>
          <w:tcPr>
            <w:tcW w:w="1470" w:type="dxa"/>
            <w:noWrap/>
            <w:vAlign w:val="bottom"/>
            <w:hideMark/>
          </w:tcPr>
          <w:p w:rsidR="009633A1" w:rsidRPr="00E039E1" w:rsidRDefault="009633A1" w:rsidP="004F2B83">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Height</w:t>
            </w:r>
            <w:r w:rsidRPr="00E039E1">
              <w:rPr>
                <w:rFonts w:eastAsia="Times New Roman" w:cstheme="minorHAnsi"/>
                <w:b/>
                <w:bCs/>
                <w:sz w:val="24"/>
                <w:szCs w:val="24"/>
                <w:lang w:eastAsia="en-GB"/>
              </w:rPr>
              <w:br/>
              <w:t>(mm)</w:t>
            </w:r>
          </w:p>
        </w:tc>
      </w:tr>
      <w:tr w:rsidR="009633A1" w:rsidRPr="00E039E1" w:rsidTr="009633A1">
        <w:trPr>
          <w:tblCellSpacing w:w="0" w:type="dxa"/>
        </w:trPr>
        <w:tc>
          <w:tcPr>
            <w:tcW w:w="1515" w:type="dxa"/>
            <w:hideMark/>
          </w:tcPr>
          <w:p w:rsidR="009633A1" w:rsidRPr="00E039E1" w:rsidRDefault="009633A1" w:rsidP="009633A1">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5</w:t>
            </w:r>
          </w:p>
        </w:tc>
        <w:tc>
          <w:tcPr>
            <w:tcW w:w="1440" w:type="dxa"/>
            <w:noWrap/>
            <w:vAlign w:val="bottom"/>
            <w:hideMark/>
          </w:tcPr>
          <w:p w:rsidR="009633A1" w:rsidRPr="00E039E1" w:rsidRDefault="009633A1" w:rsidP="009633A1">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250</w:t>
            </w:r>
          </w:p>
        </w:tc>
        <w:tc>
          <w:tcPr>
            <w:tcW w:w="1440" w:type="dxa"/>
            <w:noWrap/>
            <w:vAlign w:val="bottom"/>
            <w:hideMark/>
          </w:tcPr>
          <w:p w:rsidR="009633A1" w:rsidRPr="00E039E1" w:rsidRDefault="009633A1" w:rsidP="009633A1">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205</w:t>
            </w:r>
          </w:p>
        </w:tc>
        <w:tc>
          <w:tcPr>
            <w:tcW w:w="1470" w:type="dxa"/>
            <w:noWrap/>
            <w:vAlign w:val="bottom"/>
            <w:hideMark/>
          </w:tcPr>
          <w:p w:rsidR="009633A1" w:rsidRPr="00E039E1" w:rsidRDefault="009633A1" w:rsidP="009633A1">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205</w:t>
            </w:r>
          </w:p>
        </w:tc>
      </w:tr>
    </w:tbl>
    <w:p w:rsidR="00141625" w:rsidRPr="00E039E1" w:rsidRDefault="009633A1" w:rsidP="009633A1">
      <w:pPr>
        <w:spacing w:before="100" w:beforeAutospacing="1" w:after="100" w:afterAutospacing="1" w:line="240" w:lineRule="auto"/>
        <w:rPr>
          <w:rFonts w:eastAsia="Times New Roman" w:cstheme="minorHAnsi"/>
          <w:sz w:val="24"/>
          <w:szCs w:val="24"/>
          <w:lang w:eastAsia="en-GB"/>
        </w:rPr>
      </w:pPr>
      <w:r w:rsidRPr="00E039E1">
        <w:rPr>
          <w:rFonts w:eastAsia="Times New Roman" w:cstheme="minorHAnsi"/>
          <w:noProof/>
          <w:color w:val="0000FF"/>
          <w:sz w:val="24"/>
          <w:szCs w:val="24"/>
          <w:lang w:eastAsia="en-GB"/>
        </w:rPr>
        <w:drawing>
          <wp:inline distT="0" distB="0" distL="0" distR="0" wp14:anchorId="24DE55B1" wp14:editId="008A1DDA">
            <wp:extent cx="4762500" cy="2057400"/>
            <wp:effectExtent l="0" t="0" r="0" b="0"/>
            <wp:docPr id="3" name="Picture 3" descr="http://www.straight.co.uk/wp-content/uploads/2011/08/5-litre-Solid-Kitchen-Cadd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aight.co.uk/wp-content/uploads/2011/08/5-litre-Solid-Kitchen-Caddy.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4F2B83" w:rsidRDefault="004F2B83" w:rsidP="00141625">
      <w:pPr>
        <w:spacing w:before="100" w:beforeAutospacing="1" w:after="100" w:afterAutospacing="1" w:line="240" w:lineRule="auto"/>
        <w:outlineLvl w:val="2"/>
        <w:rPr>
          <w:rFonts w:eastAsia="Times New Roman" w:cstheme="minorHAnsi"/>
          <w:b/>
          <w:bCs/>
          <w:sz w:val="24"/>
          <w:szCs w:val="24"/>
          <w:u w:val="single"/>
          <w:lang w:eastAsia="en-GB"/>
        </w:rPr>
      </w:pPr>
    </w:p>
    <w:p w:rsidR="00141625" w:rsidRPr="004F2B83" w:rsidRDefault="00141625" w:rsidP="00141625">
      <w:pPr>
        <w:spacing w:before="100" w:beforeAutospacing="1" w:after="100" w:afterAutospacing="1" w:line="240" w:lineRule="auto"/>
        <w:outlineLvl w:val="2"/>
        <w:rPr>
          <w:rFonts w:eastAsia="Times New Roman" w:cstheme="minorHAnsi"/>
          <w:b/>
          <w:bCs/>
          <w:sz w:val="24"/>
          <w:szCs w:val="24"/>
          <w:u w:val="single"/>
          <w:lang w:eastAsia="en-GB"/>
        </w:rPr>
      </w:pPr>
      <w:r w:rsidRPr="004F2B83">
        <w:rPr>
          <w:rFonts w:eastAsia="Times New Roman" w:cstheme="minorHAnsi"/>
          <w:b/>
          <w:bCs/>
          <w:sz w:val="24"/>
          <w:szCs w:val="24"/>
          <w:u w:val="single"/>
          <w:lang w:eastAsia="en-GB"/>
        </w:rPr>
        <w:t>23l Food Waste Caddy</w:t>
      </w:r>
    </w:p>
    <w:tbl>
      <w:tblPr>
        <w:tblW w:w="5865" w:type="dxa"/>
        <w:tblCellSpacing w:w="0" w:type="dxa"/>
        <w:tblCellMar>
          <w:left w:w="0" w:type="dxa"/>
          <w:right w:w="0" w:type="dxa"/>
        </w:tblCellMar>
        <w:tblLook w:val="04A0" w:firstRow="1" w:lastRow="0" w:firstColumn="1" w:lastColumn="0" w:noHBand="0" w:noVBand="1"/>
      </w:tblPr>
      <w:tblGrid>
        <w:gridCol w:w="1515"/>
        <w:gridCol w:w="1440"/>
        <w:gridCol w:w="1440"/>
        <w:gridCol w:w="1470"/>
      </w:tblGrid>
      <w:tr w:rsidR="00141625" w:rsidRPr="00E039E1" w:rsidTr="00141625">
        <w:trPr>
          <w:tblCellSpacing w:w="0" w:type="dxa"/>
        </w:trPr>
        <w:tc>
          <w:tcPr>
            <w:tcW w:w="1515" w:type="dxa"/>
            <w:hideMark/>
          </w:tcPr>
          <w:p w:rsidR="00141625" w:rsidRPr="00E039E1" w:rsidRDefault="00141625" w:rsidP="00141625">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Capacity</w:t>
            </w:r>
            <w:r w:rsidRPr="00E039E1">
              <w:rPr>
                <w:rFonts w:eastAsia="Times New Roman" w:cstheme="minorHAnsi"/>
                <w:b/>
                <w:bCs/>
                <w:sz w:val="24"/>
                <w:szCs w:val="24"/>
                <w:lang w:eastAsia="en-GB"/>
              </w:rPr>
              <w:br/>
              <w:t>(litres)</w:t>
            </w:r>
          </w:p>
        </w:tc>
        <w:tc>
          <w:tcPr>
            <w:tcW w:w="1440" w:type="dxa"/>
            <w:noWrap/>
            <w:vAlign w:val="bottom"/>
            <w:hideMark/>
          </w:tcPr>
          <w:p w:rsidR="00141625" w:rsidRPr="00E039E1" w:rsidRDefault="00141625" w:rsidP="00141625">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Width</w:t>
            </w:r>
            <w:r w:rsidRPr="00E039E1">
              <w:rPr>
                <w:rFonts w:eastAsia="Times New Roman" w:cstheme="minorHAnsi"/>
                <w:b/>
                <w:bCs/>
                <w:sz w:val="24"/>
                <w:szCs w:val="24"/>
                <w:lang w:eastAsia="en-GB"/>
              </w:rPr>
              <w:br/>
              <w:t>(mm)</w:t>
            </w:r>
          </w:p>
        </w:tc>
        <w:tc>
          <w:tcPr>
            <w:tcW w:w="1440" w:type="dxa"/>
            <w:noWrap/>
            <w:vAlign w:val="bottom"/>
            <w:hideMark/>
          </w:tcPr>
          <w:p w:rsidR="00141625" w:rsidRPr="00E039E1" w:rsidRDefault="00141625" w:rsidP="00141625">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Depth</w:t>
            </w:r>
            <w:r w:rsidRPr="00E039E1">
              <w:rPr>
                <w:rFonts w:eastAsia="Times New Roman" w:cstheme="minorHAnsi"/>
                <w:b/>
                <w:bCs/>
                <w:sz w:val="24"/>
                <w:szCs w:val="24"/>
                <w:lang w:eastAsia="en-GB"/>
              </w:rPr>
              <w:br/>
              <w:t>(mm)</w:t>
            </w:r>
          </w:p>
        </w:tc>
        <w:tc>
          <w:tcPr>
            <w:tcW w:w="1470" w:type="dxa"/>
            <w:noWrap/>
            <w:vAlign w:val="bottom"/>
            <w:hideMark/>
          </w:tcPr>
          <w:p w:rsidR="00141625" w:rsidRPr="00E039E1" w:rsidRDefault="00141625" w:rsidP="00141625">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b/>
                <w:bCs/>
                <w:sz w:val="24"/>
                <w:szCs w:val="24"/>
                <w:lang w:eastAsia="en-GB"/>
              </w:rPr>
              <w:t>Height</w:t>
            </w:r>
            <w:r w:rsidRPr="00E039E1">
              <w:rPr>
                <w:rFonts w:eastAsia="Times New Roman" w:cstheme="minorHAnsi"/>
                <w:b/>
                <w:bCs/>
                <w:sz w:val="24"/>
                <w:szCs w:val="24"/>
                <w:lang w:eastAsia="en-GB"/>
              </w:rPr>
              <w:br/>
              <w:t>(mm)</w:t>
            </w:r>
          </w:p>
        </w:tc>
      </w:tr>
      <w:tr w:rsidR="00141625" w:rsidRPr="00E039E1" w:rsidTr="00141625">
        <w:trPr>
          <w:tblCellSpacing w:w="0" w:type="dxa"/>
        </w:trPr>
        <w:tc>
          <w:tcPr>
            <w:tcW w:w="1515" w:type="dxa"/>
            <w:hideMark/>
          </w:tcPr>
          <w:p w:rsidR="00141625" w:rsidRPr="00E039E1" w:rsidRDefault="00141625" w:rsidP="00141625">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23</w:t>
            </w:r>
          </w:p>
        </w:tc>
        <w:tc>
          <w:tcPr>
            <w:tcW w:w="1440" w:type="dxa"/>
            <w:noWrap/>
            <w:vAlign w:val="bottom"/>
            <w:hideMark/>
          </w:tcPr>
          <w:p w:rsidR="00141625" w:rsidRPr="00E039E1" w:rsidRDefault="00141625" w:rsidP="00141625">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320</w:t>
            </w:r>
          </w:p>
        </w:tc>
        <w:tc>
          <w:tcPr>
            <w:tcW w:w="1440" w:type="dxa"/>
            <w:noWrap/>
            <w:vAlign w:val="bottom"/>
            <w:hideMark/>
          </w:tcPr>
          <w:p w:rsidR="00141625" w:rsidRPr="00E039E1" w:rsidRDefault="00141625" w:rsidP="00141625">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400</w:t>
            </w:r>
          </w:p>
        </w:tc>
        <w:tc>
          <w:tcPr>
            <w:tcW w:w="1470" w:type="dxa"/>
            <w:noWrap/>
            <w:vAlign w:val="bottom"/>
            <w:hideMark/>
          </w:tcPr>
          <w:p w:rsidR="00141625" w:rsidRPr="00E039E1" w:rsidRDefault="00141625" w:rsidP="00141625">
            <w:pPr>
              <w:spacing w:before="100" w:beforeAutospacing="1" w:after="100" w:afterAutospacing="1" w:line="240" w:lineRule="auto"/>
              <w:jc w:val="center"/>
              <w:rPr>
                <w:rFonts w:eastAsia="Times New Roman" w:cstheme="minorHAnsi"/>
                <w:sz w:val="24"/>
                <w:szCs w:val="24"/>
                <w:lang w:eastAsia="en-GB"/>
              </w:rPr>
            </w:pPr>
            <w:r w:rsidRPr="00E039E1">
              <w:rPr>
                <w:rFonts w:eastAsia="Times New Roman" w:cstheme="minorHAnsi"/>
                <w:sz w:val="24"/>
                <w:szCs w:val="24"/>
                <w:lang w:eastAsia="en-GB"/>
              </w:rPr>
              <w:t>405</w:t>
            </w:r>
          </w:p>
        </w:tc>
      </w:tr>
    </w:tbl>
    <w:p w:rsidR="00141625" w:rsidRPr="00E039E1" w:rsidRDefault="00141625" w:rsidP="00141625">
      <w:pPr>
        <w:spacing w:before="100" w:beforeAutospacing="1" w:after="100" w:afterAutospacing="1" w:line="240" w:lineRule="auto"/>
        <w:rPr>
          <w:rFonts w:eastAsia="Times New Roman" w:cstheme="minorHAnsi"/>
          <w:sz w:val="24"/>
          <w:szCs w:val="24"/>
          <w:lang w:eastAsia="en-GB"/>
        </w:rPr>
      </w:pPr>
      <w:r w:rsidRPr="00E039E1">
        <w:rPr>
          <w:rFonts w:eastAsia="Times New Roman" w:cstheme="minorHAnsi"/>
          <w:noProof/>
          <w:color w:val="0000FF"/>
          <w:sz w:val="24"/>
          <w:szCs w:val="24"/>
          <w:lang w:eastAsia="en-GB"/>
        </w:rPr>
        <w:drawing>
          <wp:inline distT="0" distB="0" distL="0" distR="0" wp14:anchorId="4DA7F0A9" wp14:editId="3EC873A4">
            <wp:extent cx="4762500" cy="2400300"/>
            <wp:effectExtent l="0" t="0" r="0" b="0"/>
            <wp:docPr id="5" name="Picture 5" descr="Kerbside Cadd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rbside Cadd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p>
    <w:p w:rsidR="002F1008" w:rsidRPr="00E039E1" w:rsidRDefault="002F1008">
      <w:pPr>
        <w:rPr>
          <w:rFonts w:cstheme="minorHAnsi"/>
        </w:rPr>
      </w:pPr>
    </w:p>
    <w:p w:rsidR="00141625" w:rsidRDefault="00141625" w:rsidP="00141625">
      <w:pPr>
        <w:spacing w:before="100" w:beforeAutospacing="1" w:after="100" w:afterAutospacing="1" w:line="240" w:lineRule="auto"/>
        <w:rPr>
          <w:rFonts w:eastAsia="Times New Roman" w:cstheme="minorHAnsi"/>
          <w:sz w:val="24"/>
          <w:szCs w:val="24"/>
          <w:lang w:eastAsia="en-GB"/>
        </w:rPr>
      </w:pPr>
    </w:p>
    <w:p w:rsidR="004F2B83" w:rsidRDefault="004F2B83" w:rsidP="00141625">
      <w:pPr>
        <w:spacing w:before="100" w:beforeAutospacing="1" w:after="100" w:afterAutospacing="1" w:line="240" w:lineRule="auto"/>
        <w:rPr>
          <w:rFonts w:eastAsia="Times New Roman" w:cstheme="minorHAnsi"/>
          <w:sz w:val="24"/>
          <w:szCs w:val="24"/>
          <w:lang w:eastAsia="en-GB"/>
        </w:rPr>
      </w:pPr>
    </w:p>
    <w:p w:rsidR="004F2B83" w:rsidRDefault="004F2B83" w:rsidP="00141625">
      <w:pPr>
        <w:spacing w:before="100" w:beforeAutospacing="1" w:after="100" w:afterAutospacing="1" w:line="240" w:lineRule="auto"/>
        <w:rPr>
          <w:rFonts w:eastAsia="Times New Roman" w:cstheme="minorHAnsi"/>
          <w:sz w:val="24"/>
          <w:szCs w:val="24"/>
          <w:lang w:eastAsia="en-GB"/>
        </w:rPr>
      </w:pPr>
    </w:p>
    <w:p w:rsidR="00141625" w:rsidRPr="004F2B83" w:rsidRDefault="004F2B83" w:rsidP="004F2B83">
      <w:pPr>
        <w:spacing w:before="100" w:beforeAutospacing="1" w:after="100" w:afterAutospacing="1"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2</w:t>
      </w:r>
      <w:r w:rsidR="00141625" w:rsidRPr="004F2B83">
        <w:rPr>
          <w:rFonts w:eastAsia="Times New Roman" w:cstheme="minorHAnsi"/>
          <w:b/>
          <w:sz w:val="24"/>
          <w:szCs w:val="24"/>
          <w:u w:val="single"/>
          <w:lang w:eastAsia="en-GB"/>
        </w:rPr>
        <w:t>40 litre, 360 litre and 660 litre wheeled bins</w:t>
      </w:r>
    </w:p>
    <w:tbl>
      <w:tblPr>
        <w:tblStyle w:val="TableGrid"/>
        <w:tblW w:w="5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75"/>
        <w:gridCol w:w="1480"/>
        <w:gridCol w:w="1480"/>
        <w:gridCol w:w="1530"/>
      </w:tblGrid>
      <w:tr w:rsidR="00141625" w:rsidRPr="00E039E1" w:rsidTr="00E039E1">
        <w:tc>
          <w:tcPr>
            <w:tcW w:w="1375" w:type="dxa"/>
            <w:hideMark/>
          </w:tcPr>
          <w:p w:rsidR="00141625" w:rsidRPr="00E039E1" w:rsidRDefault="00141625" w:rsidP="004F2B83">
            <w:pPr>
              <w:spacing w:before="100" w:beforeAutospacing="1" w:after="100" w:afterAutospacing="1"/>
              <w:rPr>
                <w:rFonts w:eastAsia="Times New Roman" w:cstheme="minorHAnsi"/>
                <w:b/>
                <w:sz w:val="24"/>
                <w:szCs w:val="24"/>
                <w:lang w:eastAsia="en-GB"/>
              </w:rPr>
            </w:pPr>
            <w:r w:rsidRPr="00E039E1">
              <w:rPr>
                <w:rFonts w:eastAsia="Times New Roman" w:cstheme="minorHAnsi"/>
                <w:b/>
                <w:bCs/>
                <w:sz w:val="24"/>
                <w:szCs w:val="24"/>
                <w:lang w:eastAsia="en-GB"/>
              </w:rPr>
              <w:t>Capacity</w:t>
            </w:r>
            <w:r w:rsidRPr="00E039E1">
              <w:rPr>
                <w:rFonts w:eastAsia="Times New Roman" w:cstheme="minorHAnsi"/>
                <w:b/>
                <w:bCs/>
                <w:sz w:val="24"/>
                <w:szCs w:val="24"/>
                <w:lang w:eastAsia="en-GB"/>
              </w:rPr>
              <w:br/>
              <w:t>(litres)</w:t>
            </w:r>
          </w:p>
        </w:tc>
        <w:tc>
          <w:tcPr>
            <w:tcW w:w="1480" w:type="dxa"/>
            <w:noWrap/>
            <w:hideMark/>
          </w:tcPr>
          <w:p w:rsidR="00141625" w:rsidRPr="00E039E1" w:rsidRDefault="00141625" w:rsidP="004F2B83">
            <w:pPr>
              <w:spacing w:before="100" w:beforeAutospacing="1" w:after="100" w:afterAutospacing="1"/>
              <w:rPr>
                <w:rFonts w:eastAsia="Times New Roman" w:cstheme="minorHAnsi"/>
                <w:b/>
                <w:sz w:val="24"/>
                <w:szCs w:val="24"/>
                <w:lang w:eastAsia="en-GB"/>
              </w:rPr>
            </w:pPr>
            <w:r w:rsidRPr="00E039E1">
              <w:rPr>
                <w:rFonts w:eastAsia="Times New Roman" w:cstheme="minorHAnsi"/>
                <w:b/>
                <w:bCs/>
                <w:sz w:val="24"/>
                <w:szCs w:val="24"/>
                <w:lang w:eastAsia="en-GB"/>
              </w:rPr>
              <w:t>Width</w:t>
            </w:r>
            <w:r w:rsidRPr="00E039E1">
              <w:rPr>
                <w:rFonts w:eastAsia="Times New Roman" w:cstheme="minorHAnsi"/>
                <w:b/>
                <w:bCs/>
                <w:sz w:val="24"/>
                <w:szCs w:val="24"/>
                <w:lang w:eastAsia="en-GB"/>
              </w:rPr>
              <w:br/>
              <w:t>(mm)</w:t>
            </w:r>
          </w:p>
        </w:tc>
        <w:tc>
          <w:tcPr>
            <w:tcW w:w="1480" w:type="dxa"/>
            <w:noWrap/>
            <w:hideMark/>
          </w:tcPr>
          <w:p w:rsidR="00141625" w:rsidRPr="00E039E1" w:rsidRDefault="00141625" w:rsidP="004F2B83">
            <w:pPr>
              <w:spacing w:before="100" w:beforeAutospacing="1" w:after="100" w:afterAutospacing="1"/>
              <w:rPr>
                <w:rFonts w:eastAsia="Times New Roman" w:cstheme="minorHAnsi"/>
                <w:b/>
                <w:sz w:val="24"/>
                <w:szCs w:val="24"/>
                <w:lang w:eastAsia="en-GB"/>
              </w:rPr>
            </w:pPr>
            <w:r w:rsidRPr="00E039E1">
              <w:rPr>
                <w:rFonts w:eastAsia="Times New Roman" w:cstheme="minorHAnsi"/>
                <w:b/>
                <w:bCs/>
                <w:sz w:val="24"/>
                <w:szCs w:val="24"/>
                <w:lang w:eastAsia="en-GB"/>
              </w:rPr>
              <w:t>Depth</w:t>
            </w:r>
            <w:r w:rsidRPr="00E039E1">
              <w:rPr>
                <w:rFonts w:eastAsia="Times New Roman" w:cstheme="minorHAnsi"/>
                <w:b/>
                <w:bCs/>
                <w:sz w:val="24"/>
                <w:szCs w:val="24"/>
                <w:lang w:eastAsia="en-GB"/>
              </w:rPr>
              <w:br/>
              <w:t>(mm)</w:t>
            </w:r>
          </w:p>
        </w:tc>
        <w:tc>
          <w:tcPr>
            <w:tcW w:w="1530" w:type="dxa"/>
            <w:noWrap/>
            <w:hideMark/>
          </w:tcPr>
          <w:p w:rsidR="00141625" w:rsidRPr="00E039E1" w:rsidRDefault="00141625" w:rsidP="004F2B83">
            <w:pPr>
              <w:spacing w:before="100" w:beforeAutospacing="1" w:after="100" w:afterAutospacing="1"/>
              <w:rPr>
                <w:rFonts w:eastAsia="Times New Roman" w:cstheme="minorHAnsi"/>
                <w:b/>
                <w:sz w:val="24"/>
                <w:szCs w:val="24"/>
                <w:lang w:eastAsia="en-GB"/>
              </w:rPr>
            </w:pPr>
            <w:r w:rsidRPr="00E039E1">
              <w:rPr>
                <w:rFonts w:eastAsia="Times New Roman" w:cstheme="minorHAnsi"/>
                <w:b/>
                <w:bCs/>
                <w:sz w:val="24"/>
                <w:szCs w:val="24"/>
                <w:lang w:eastAsia="en-GB"/>
              </w:rPr>
              <w:t>Height</w:t>
            </w:r>
            <w:r w:rsidRPr="00E039E1">
              <w:rPr>
                <w:rFonts w:eastAsia="Times New Roman" w:cstheme="minorHAnsi"/>
                <w:b/>
                <w:bCs/>
                <w:sz w:val="24"/>
                <w:szCs w:val="24"/>
                <w:lang w:eastAsia="en-GB"/>
              </w:rPr>
              <w:br/>
              <w:t>(mm)</w:t>
            </w:r>
          </w:p>
        </w:tc>
      </w:tr>
      <w:tr w:rsidR="00141625" w:rsidRPr="00E039E1" w:rsidTr="00E039E1">
        <w:trPr>
          <w:trHeight w:val="283"/>
        </w:trPr>
        <w:tc>
          <w:tcPr>
            <w:tcW w:w="1375" w:type="dxa"/>
          </w:tcPr>
          <w:p w:rsidR="00141625" w:rsidRPr="00E039E1" w:rsidRDefault="00141625" w:rsidP="004F2B83">
            <w:pPr>
              <w:pStyle w:val="NormalWeb"/>
              <w:rPr>
                <w:rFonts w:asciiTheme="minorHAnsi" w:hAnsiTheme="minorHAnsi" w:cstheme="minorHAnsi"/>
              </w:rPr>
            </w:pPr>
            <w:r w:rsidRPr="00E039E1">
              <w:rPr>
                <w:rFonts w:asciiTheme="minorHAnsi" w:hAnsiTheme="minorHAnsi" w:cstheme="minorHAnsi"/>
              </w:rPr>
              <w:t>240</w:t>
            </w:r>
          </w:p>
        </w:tc>
        <w:tc>
          <w:tcPr>
            <w:tcW w:w="1480" w:type="dxa"/>
            <w:noWrap/>
          </w:tcPr>
          <w:p w:rsidR="00141625" w:rsidRPr="00A73013" w:rsidRDefault="00141625" w:rsidP="00A73013">
            <w:pPr>
              <w:pStyle w:val="NormalWeb"/>
              <w:rPr>
                <w:rFonts w:asciiTheme="minorHAnsi" w:hAnsiTheme="minorHAnsi" w:cstheme="minorHAnsi"/>
              </w:rPr>
            </w:pPr>
            <w:r w:rsidRPr="00A73013">
              <w:rPr>
                <w:rFonts w:asciiTheme="minorHAnsi" w:hAnsiTheme="minorHAnsi" w:cstheme="minorHAnsi"/>
              </w:rPr>
              <w:t>575</w:t>
            </w:r>
          </w:p>
        </w:tc>
        <w:tc>
          <w:tcPr>
            <w:tcW w:w="1480" w:type="dxa"/>
            <w:noWrap/>
          </w:tcPr>
          <w:p w:rsidR="00141625" w:rsidRPr="00A73013" w:rsidRDefault="00141625" w:rsidP="00A73013">
            <w:pPr>
              <w:pStyle w:val="NormalWeb"/>
              <w:rPr>
                <w:rFonts w:asciiTheme="minorHAnsi" w:hAnsiTheme="minorHAnsi" w:cstheme="minorHAnsi"/>
              </w:rPr>
            </w:pPr>
            <w:r w:rsidRPr="00A73013">
              <w:rPr>
                <w:rFonts w:asciiTheme="minorHAnsi" w:hAnsiTheme="minorHAnsi" w:cstheme="minorHAnsi"/>
              </w:rPr>
              <w:t>730</w:t>
            </w:r>
          </w:p>
        </w:tc>
        <w:tc>
          <w:tcPr>
            <w:tcW w:w="1530" w:type="dxa"/>
            <w:noWrap/>
          </w:tcPr>
          <w:p w:rsidR="00141625" w:rsidRPr="00A73013" w:rsidRDefault="00141625" w:rsidP="00A73013">
            <w:pPr>
              <w:pStyle w:val="NormalWeb"/>
              <w:rPr>
                <w:rFonts w:asciiTheme="minorHAnsi" w:hAnsiTheme="minorHAnsi" w:cstheme="minorHAnsi"/>
              </w:rPr>
            </w:pPr>
            <w:r w:rsidRPr="00A73013">
              <w:rPr>
                <w:rFonts w:asciiTheme="minorHAnsi" w:hAnsiTheme="minorHAnsi" w:cstheme="minorHAnsi"/>
              </w:rPr>
              <w:t>1060</w:t>
            </w:r>
          </w:p>
        </w:tc>
      </w:tr>
      <w:tr w:rsidR="00A73013" w:rsidRPr="00E039E1" w:rsidTr="00E039E1">
        <w:tc>
          <w:tcPr>
            <w:tcW w:w="1375" w:type="dxa"/>
          </w:tcPr>
          <w:p w:rsidR="00A73013" w:rsidRPr="00E039E1" w:rsidRDefault="00A73013" w:rsidP="004F2B83">
            <w:pPr>
              <w:pStyle w:val="NormalWeb"/>
              <w:rPr>
                <w:rFonts w:asciiTheme="minorHAnsi" w:hAnsiTheme="minorHAnsi" w:cstheme="minorHAnsi"/>
              </w:rPr>
            </w:pPr>
            <w:r w:rsidRPr="00E039E1">
              <w:rPr>
                <w:rFonts w:asciiTheme="minorHAnsi" w:hAnsiTheme="minorHAnsi" w:cstheme="minorHAnsi"/>
              </w:rPr>
              <w:t>360</w:t>
            </w:r>
          </w:p>
        </w:tc>
        <w:tc>
          <w:tcPr>
            <w:tcW w:w="1480" w:type="dxa"/>
            <w:noWrap/>
          </w:tcPr>
          <w:p w:rsidR="00A73013" w:rsidRPr="00A73013" w:rsidRDefault="00A73013" w:rsidP="00A73013">
            <w:pPr>
              <w:pStyle w:val="NormalWeb"/>
              <w:rPr>
                <w:rFonts w:asciiTheme="minorHAnsi" w:hAnsiTheme="minorHAnsi" w:cstheme="minorHAnsi"/>
              </w:rPr>
            </w:pPr>
            <w:r w:rsidRPr="00A73013">
              <w:rPr>
                <w:rFonts w:asciiTheme="minorHAnsi" w:hAnsiTheme="minorHAnsi" w:cstheme="minorHAnsi"/>
              </w:rPr>
              <w:t>580</w:t>
            </w:r>
          </w:p>
        </w:tc>
        <w:tc>
          <w:tcPr>
            <w:tcW w:w="1480" w:type="dxa"/>
            <w:noWrap/>
          </w:tcPr>
          <w:p w:rsidR="00A73013" w:rsidRPr="00A73013" w:rsidRDefault="00A73013" w:rsidP="00A73013">
            <w:pPr>
              <w:pStyle w:val="NormalWeb"/>
              <w:rPr>
                <w:rFonts w:asciiTheme="minorHAnsi" w:hAnsiTheme="minorHAnsi" w:cstheme="minorHAnsi"/>
              </w:rPr>
            </w:pPr>
            <w:r>
              <w:rPr>
                <w:rFonts w:asciiTheme="minorHAnsi" w:hAnsiTheme="minorHAnsi" w:cstheme="minorHAnsi"/>
              </w:rPr>
              <w:t>875</w:t>
            </w:r>
          </w:p>
        </w:tc>
        <w:tc>
          <w:tcPr>
            <w:tcW w:w="1530" w:type="dxa"/>
            <w:noWrap/>
          </w:tcPr>
          <w:p w:rsidR="00A73013" w:rsidRPr="00A73013" w:rsidRDefault="00A73013" w:rsidP="00A73013">
            <w:pPr>
              <w:pStyle w:val="NormalWeb"/>
              <w:rPr>
                <w:rFonts w:asciiTheme="minorHAnsi" w:hAnsiTheme="minorHAnsi" w:cstheme="minorHAnsi"/>
              </w:rPr>
            </w:pPr>
            <w:r>
              <w:rPr>
                <w:rFonts w:asciiTheme="minorHAnsi" w:hAnsiTheme="minorHAnsi" w:cstheme="minorHAnsi"/>
              </w:rPr>
              <w:t>1080</w:t>
            </w:r>
          </w:p>
        </w:tc>
      </w:tr>
      <w:tr w:rsidR="00141625" w:rsidRPr="00E039E1" w:rsidTr="00E039E1">
        <w:tc>
          <w:tcPr>
            <w:tcW w:w="1375" w:type="dxa"/>
          </w:tcPr>
          <w:p w:rsidR="00141625" w:rsidRPr="00E039E1" w:rsidRDefault="00141625" w:rsidP="004F2B83">
            <w:pPr>
              <w:pStyle w:val="NormalWeb"/>
              <w:rPr>
                <w:rFonts w:asciiTheme="minorHAnsi" w:hAnsiTheme="minorHAnsi" w:cstheme="minorHAnsi"/>
              </w:rPr>
            </w:pPr>
            <w:r w:rsidRPr="00E039E1">
              <w:rPr>
                <w:rFonts w:asciiTheme="minorHAnsi" w:hAnsiTheme="minorHAnsi" w:cstheme="minorHAnsi"/>
              </w:rPr>
              <w:t>660</w:t>
            </w:r>
          </w:p>
        </w:tc>
        <w:tc>
          <w:tcPr>
            <w:tcW w:w="1480" w:type="dxa"/>
            <w:noWrap/>
          </w:tcPr>
          <w:p w:rsidR="00141625" w:rsidRPr="00A73013" w:rsidRDefault="00141625" w:rsidP="00A73013">
            <w:pPr>
              <w:pStyle w:val="NormalWeb"/>
              <w:rPr>
                <w:rFonts w:asciiTheme="minorHAnsi" w:hAnsiTheme="minorHAnsi" w:cstheme="minorHAnsi"/>
              </w:rPr>
            </w:pPr>
            <w:r w:rsidRPr="00A73013">
              <w:rPr>
                <w:rFonts w:asciiTheme="minorHAnsi" w:hAnsiTheme="minorHAnsi" w:cstheme="minorHAnsi"/>
              </w:rPr>
              <w:t>1360</w:t>
            </w:r>
          </w:p>
        </w:tc>
        <w:tc>
          <w:tcPr>
            <w:tcW w:w="1480" w:type="dxa"/>
            <w:noWrap/>
          </w:tcPr>
          <w:p w:rsidR="00141625" w:rsidRPr="00A73013" w:rsidRDefault="00141625" w:rsidP="00A73013">
            <w:pPr>
              <w:pStyle w:val="NormalWeb"/>
              <w:rPr>
                <w:rFonts w:asciiTheme="minorHAnsi" w:hAnsiTheme="minorHAnsi" w:cstheme="minorHAnsi"/>
              </w:rPr>
            </w:pPr>
            <w:r w:rsidRPr="00A73013">
              <w:rPr>
                <w:rFonts w:asciiTheme="minorHAnsi" w:hAnsiTheme="minorHAnsi" w:cstheme="minorHAnsi"/>
              </w:rPr>
              <w:t>780</w:t>
            </w:r>
          </w:p>
        </w:tc>
        <w:tc>
          <w:tcPr>
            <w:tcW w:w="1530" w:type="dxa"/>
            <w:noWrap/>
          </w:tcPr>
          <w:p w:rsidR="00141625" w:rsidRPr="00A73013" w:rsidRDefault="00141625" w:rsidP="00A73013">
            <w:pPr>
              <w:pStyle w:val="NormalWeb"/>
              <w:rPr>
                <w:rFonts w:asciiTheme="minorHAnsi" w:hAnsiTheme="minorHAnsi" w:cstheme="minorHAnsi"/>
              </w:rPr>
            </w:pPr>
            <w:r w:rsidRPr="00A73013">
              <w:rPr>
                <w:rFonts w:asciiTheme="minorHAnsi" w:hAnsiTheme="minorHAnsi" w:cstheme="minorHAnsi"/>
              </w:rPr>
              <w:t>1190</w:t>
            </w:r>
          </w:p>
        </w:tc>
      </w:tr>
    </w:tbl>
    <w:p w:rsidR="00773572" w:rsidRDefault="00773572" w:rsidP="004F2B83">
      <w:pPr>
        <w:spacing w:before="100" w:beforeAutospacing="1" w:after="100" w:afterAutospacing="1" w:line="240" w:lineRule="auto"/>
        <w:rPr>
          <w:rFonts w:cstheme="minorHAnsi"/>
        </w:rPr>
      </w:pPr>
      <w:r>
        <w:rPr>
          <w:noProof/>
          <w:lang w:eastAsia="en-GB"/>
        </w:rPr>
        <w:drawing>
          <wp:inline distT="0" distB="0" distL="0" distR="0" wp14:anchorId="2780327D" wp14:editId="7C1DB940">
            <wp:extent cx="952500" cy="1238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52500" cy="1238250"/>
                    </a:xfrm>
                    <a:prstGeom prst="rect">
                      <a:avLst/>
                    </a:prstGeom>
                  </pic:spPr>
                </pic:pic>
              </a:graphicData>
            </a:graphic>
          </wp:inline>
        </w:drawing>
      </w:r>
      <w:r>
        <w:rPr>
          <w:noProof/>
          <w:lang w:eastAsia="en-GB"/>
        </w:rPr>
        <w:drawing>
          <wp:inline distT="0" distB="0" distL="0" distR="0" wp14:anchorId="1B58D645" wp14:editId="3A20DF05">
            <wp:extent cx="1428750" cy="1390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28750" cy="1390650"/>
                    </a:xfrm>
                    <a:prstGeom prst="rect">
                      <a:avLst/>
                    </a:prstGeom>
                  </pic:spPr>
                </pic:pic>
              </a:graphicData>
            </a:graphic>
          </wp:inline>
        </w:drawing>
      </w:r>
      <w:r>
        <w:rPr>
          <w:noProof/>
          <w:lang w:eastAsia="en-GB"/>
        </w:rPr>
        <w:drawing>
          <wp:inline distT="0" distB="0" distL="0" distR="0" wp14:anchorId="1A18A75F" wp14:editId="3ED9B836">
            <wp:extent cx="1162050" cy="1400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62050" cy="1400175"/>
                    </a:xfrm>
                    <a:prstGeom prst="rect">
                      <a:avLst/>
                    </a:prstGeom>
                  </pic:spPr>
                </pic:pic>
              </a:graphicData>
            </a:graphic>
          </wp:inline>
        </w:drawing>
      </w:r>
    </w:p>
    <w:p w:rsidR="004F2B83" w:rsidRDefault="004F2B83" w:rsidP="00141625">
      <w:pPr>
        <w:spacing w:before="100" w:beforeAutospacing="1" w:after="100" w:afterAutospacing="1" w:line="240" w:lineRule="auto"/>
        <w:rPr>
          <w:rFonts w:cstheme="minorHAnsi"/>
        </w:rPr>
      </w:pPr>
    </w:p>
    <w:p w:rsidR="00141625" w:rsidRPr="00E039E1" w:rsidRDefault="00141625" w:rsidP="004F2B83">
      <w:pPr>
        <w:spacing w:before="100" w:beforeAutospacing="1" w:after="100" w:afterAutospacing="1" w:line="240" w:lineRule="auto"/>
        <w:jc w:val="center"/>
        <w:rPr>
          <w:rFonts w:cstheme="minorHAnsi"/>
        </w:rPr>
      </w:pPr>
    </w:p>
    <w:sectPr w:rsidR="00141625" w:rsidRPr="00E039E1" w:rsidSect="004F2B83">
      <w:head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83" w:rsidRDefault="004F2B83" w:rsidP="004F2B83">
      <w:pPr>
        <w:spacing w:after="0" w:line="240" w:lineRule="auto"/>
      </w:pPr>
      <w:r>
        <w:separator/>
      </w:r>
    </w:p>
  </w:endnote>
  <w:endnote w:type="continuationSeparator" w:id="0">
    <w:p w:rsidR="004F2B83" w:rsidRDefault="004F2B83" w:rsidP="004F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83" w:rsidRDefault="004F2B83" w:rsidP="004F2B83">
      <w:pPr>
        <w:spacing w:after="0" w:line="240" w:lineRule="auto"/>
      </w:pPr>
      <w:r>
        <w:separator/>
      </w:r>
    </w:p>
  </w:footnote>
  <w:footnote w:type="continuationSeparator" w:id="0">
    <w:p w:rsidR="004F2B83" w:rsidRDefault="004F2B83" w:rsidP="004F2B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83" w:rsidRPr="004F2B83" w:rsidRDefault="004F2B83" w:rsidP="004F2B8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83" w:rsidRDefault="004F2B83" w:rsidP="004F2B83">
    <w:pPr>
      <w:pStyle w:val="Header"/>
      <w:jc w:val="right"/>
    </w:pPr>
    <w:r>
      <w:rPr>
        <w:rFonts w:cstheme="minorHAnsi"/>
        <w:noProof/>
        <w:sz w:val="40"/>
        <w:szCs w:val="40"/>
        <w:lang w:eastAsia="en-GB"/>
      </w:rPr>
      <w:drawing>
        <wp:inline distT="0" distB="0" distL="0" distR="0" wp14:anchorId="2BD59108" wp14:editId="3B29AFDB">
          <wp:extent cx="1501781" cy="8096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ing logo 100kb.jpg"/>
                  <pic:cNvPicPr/>
                </pic:nvPicPr>
                <pic:blipFill>
                  <a:blip r:embed="rId1">
                    <a:extLst>
                      <a:ext uri="{28A0092B-C50C-407E-A947-70E740481C1C}">
                        <a14:useLocalDpi xmlns:a14="http://schemas.microsoft.com/office/drawing/2010/main" val="0"/>
                      </a:ext>
                    </a:extLst>
                  </a:blip>
                  <a:stretch>
                    <a:fillRect/>
                  </a:stretch>
                </pic:blipFill>
                <pic:spPr>
                  <a:xfrm>
                    <a:off x="0" y="0"/>
                    <a:ext cx="1510603" cy="8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4C43"/>
    <w:multiLevelType w:val="hybridMultilevel"/>
    <w:tmpl w:val="B4689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AF1913"/>
    <w:multiLevelType w:val="hybridMultilevel"/>
    <w:tmpl w:val="515ED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A1"/>
    <w:rsid w:val="00141625"/>
    <w:rsid w:val="002F1008"/>
    <w:rsid w:val="004B2C7F"/>
    <w:rsid w:val="004F2B83"/>
    <w:rsid w:val="00576B7D"/>
    <w:rsid w:val="005C6C7E"/>
    <w:rsid w:val="005E3927"/>
    <w:rsid w:val="0061400D"/>
    <w:rsid w:val="006B0798"/>
    <w:rsid w:val="00773572"/>
    <w:rsid w:val="009633A1"/>
    <w:rsid w:val="00A73013"/>
    <w:rsid w:val="00E0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33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3A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63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33A1"/>
    <w:rPr>
      <w:b/>
      <w:bCs/>
    </w:rPr>
  </w:style>
  <w:style w:type="character" w:styleId="Hyperlink">
    <w:name w:val="Hyperlink"/>
    <w:basedOn w:val="DefaultParagraphFont"/>
    <w:uiPriority w:val="99"/>
    <w:semiHidden/>
    <w:unhideWhenUsed/>
    <w:rsid w:val="009633A1"/>
    <w:rPr>
      <w:color w:val="0000FF"/>
      <w:u w:val="single"/>
    </w:rPr>
  </w:style>
  <w:style w:type="paragraph" w:styleId="BalloonText">
    <w:name w:val="Balloon Text"/>
    <w:basedOn w:val="Normal"/>
    <w:link w:val="BalloonTextChar"/>
    <w:uiPriority w:val="99"/>
    <w:semiHidden/>
    <w:unhideWhenUsed/>
    <w:rsid w:val="0096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A1"/>
    <w:rPr>
      <w:rFonts w:ascii="Tahoma" w:hAnsi="Tahoma" w:cs="Tahoma"/>
      <w:sz w:val="16"/>
      <w:szCs w:val="16"/>
    </w:rPr>
  </w:style>
  <w:style w:type="character" w:customStyle="1" w:styleId="apple-style-span">
    <w:name w:val="apple-style-span"/>
    <w:basedOn w:val="DefaultParagraphFont"/>
    <w:rsid w:val="00141625"/>
  </w:style>
  <w:style w:type="table" w:styleId="LightShading">
    <w:name w:val="Light Shading"/>
    <w:basedOn w:val="TableNormal"/>
    <w:uiPriority w:val="60"/>
    <w:rsid w:val="00E039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39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0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9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9E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73572"/>
    <w:pPr>
      <w:ind w:left="720"/>
      <w:contextualSpacing/>
    </w:pPr>
  </w:style>
  <w:style w:type="paragraph" w:styleId="Header">
    <w:name w:val="header"/>
    <w:basedOn w:val="Normal"/>
    <w:link w:val="HeaderChar"/>
    <w:uiPriority w:val="99"/>
    <w:unhideWhenUsed/>
    <w:rsid w:val="004F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B83"/>
  </w:style>
  <w:style w:type="paragraph" w:styleId="Footer">
    <w:name w:val="footer"/>
    <w:basedOn w:val="Normal"/>
    <w:link w:val="FooterChar"/>
    <w:uiPriority w:val="99"/>
    <w:unhideWhenUsed/>
    <w:rsid w:val="004F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33A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3A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633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33A1"/>
    <w:rPr>
      <w:b/>
      <w:bCs/>
    </w:rPr>
  </w:style>
  <w:style w:type="character" w:styleId="Hyperlink">
    <w:name w:val="Hyperlink"/>
    <w:basedOn w:val="DefaultParagraphFont"/>
    <w:uiPriority w:val="99"/>
    <w:semiHidden/>
    <w:unhideWhenUsed/>
    <w:rsid w:val="009633A1"/>
    <w:rPr>
      <w:color w:val="0000FF"/>
      <w:u w:val="single"/>
    </w:rPr>
  </w:style>
  <w:style w:type="paragraph" w:styleId="BalloonText">
    <w:name w:val="Balloon Text"/>
    <w:basedOn w:val="Normal"/>
    <w:link w:val="BalloonTextChar"/>
    <w:uiPriority w:val="99"/>
    <w:semiHidden/>
    <w:unhideWhenUsed/>
    <w:rsid w:val="0096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A1"/>
    <w:rPr>
      <w:rFonts w:ascii="Tahoma" w:hAnsi="Tahoma" w:cs="Tahoma"/>
      <w:sz w:val="16"/>
      <w:szCs w:val="16"/>
    </w:rPr>
  </w:style>
  <w:style w:type="character" w:customStyle="1" w:styleId="apple-style-span">
    <w:name w:val="apple-style-span"/>
    <w:basedOn w:val="DefaultParagraphFont"/>
    <w:rsid w:val="00141625"/>
  </w:style>
  <w:style w:type="table" w:styleId="LightShading">
    <w:name w:val="Light Shading"/>
    <w:basedOn w:val="TableNormal"/>
    <w:uiPriority w:val="60"/>
    <w:rsid w:val="00E039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039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0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039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39E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73572"/>
    <w:pPr>
      <w:ind w:left="720"/>
      <w:contextualSpacing/>
    </w:pPr>
  </w:style>
  <w:style w:type="paragraph" w:styleId="Header">
    <w:name w:val="header"/>
    <w:basedOn w:val="Normal"/>
    <w:link w:val="HeaderChar"/>
    <w:uiPriority w:val="99"/>
    <w:unhideWhenUsed/>
    <w:rsid w:val="004F2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B83"/>
  </w:style>
  <w:style w:type="paragraph" w:styleId="Footer">
    <w:name w:val="footer"/>
    <w:basedOn w:val="Normal"/>
    <w:link w:val="FooterChar"/>
    <w:uiPriority w:val="99"/>
    <w:unhideWhenUsed/>
    <w:rsid w:val="004F2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3336">
      <w:bodyDiv w:val="1"/>
      <w:marLeft w:val="0"/>
      <w:marRight w:val="0"/>
      <w:marTop w:val="0"/>
      <w:marBottom w:val="0"/>
      <w:divBdr>
        <w:top w:val="none" w:sz="0" w:space="0" w:color="auto"/>
        <w:left w:val="none" w:sz="0" w:space="0" w:color="auto"/>
        <w:bottom w:val="none" w:sz="0" w:space="0" w:color="auto"/>
        <w:right w:val="none" w:sz="0" w:space="0" w:color="auto"/>
      </w:divBdr>
    </w:div>
    <w:div w:id="180820994">
      <w:bodyDiv w:val="1"/>
      <w:marLeft w:val="0"/>
      <w:marRight w:val="0"/>
      <w:marTop w:val="0"/>
      <w:marBottom w:val="0"/>
      <w:divBdr>
        <w:top w:val="none" w:sz="0" w:space="0" w:color="auto"/>
        <w:left w:val="none" w:sz="0" w:space="0" w:color="auto"/>
        <w:bottom w:val="none" w:sz="0" w:space="0" w:color="auto"/>
        <w:right w:val="none" w:sz="0" w:space="0" w:color="auto"/>
      </w:divBdr>
    </w:div>
    <w:div w:id="569386141">
      <w:bodyDiv w:val="1"/>
      <w:marLeft w:val="0"/>
      <w:marRight w:val="0"/>
      <w:marTop w:val="0"/>
      <w:marBottom w:val="0"/>
      <w:divBdr>
        <w:top w:val="none" w:sz="0" w:space="0" w:color="auto"/>
        <w:left w:val="none" w:sz="0" w:space="0" w:color="auto"/>
        <w:bottom w:val="none" w:sz="0" w:space="0" w:color="auto"/>
        <w:right w:val="none" w:sz="0" w:space="0" w:color="auto"/>
      </w:divBdr>
      <w:divsChild>
        <w:div w:id="1451850538">
          <w:marLeft w:val="0"/>
          <w:marRight w:val="0"/>
          <w:marTop w:val="0"/>
          <w:marBottom w:val="300"/>
          <w:divBdr>
            <w:top w:val="none" w:sz="0" w:space="0" w:color="auto"/>
            <w:left w:val="none" w:sz="0" w:space="0" w:color="auto"/>
            <w:bottom w:val="none" w:sz="0" w:space="0" w:color="auto"/>
            <w:right w:val="none" w:sz="0" w:space="0" w:color="auto"/>
          </w:divBdr>
        </w:div>
      </w:divsChild>
    </w:div>
    <w:div w:id="1175266511">
      <w:bodyDiv w:val="1"/>
      <w:marLeft w:val="0"/>
      <w:marRight w:val="0"/>
      <w:marTop w:val="0"/>
      <w:marBottom w:val="0"/>
      <w:divBdr>
        <w:top w:val="none" w:sz="0" w:space="0" w:color="auto"/>
        <w:left w:val="none" w:sz="0" w:space="0" w:color="auto"/>
        <w:bottom w:val="none" w:sz="0" w:space="0" w:color="auto"/>
        <w:right w:val="none" w:sz="0" w:space="0" w:color="auto"/>
      </w:divBdr>
      <w:divsChild>
        <w:div w:id="457996288">
          <w:marLeft w:val="0"/>
          <w:marRight w:val="0"/>
          <w:marTop w:val="0"/>
          <w:marBottom w:val="300"/>
          <w:divBdr>
            <w:top w:val="none" w:sz="0" w:space="0" w:color="auto"/>
            <w:left w:val="none" w:sz="0" w:space="0" w:color="auto"/>
            <w:bottom w:val="none" w:sz="0" w:space="0" w:color="auto"/>
            <w:right w:val="none" w:sz="0" w:space="0" w:color="auto"/>
          </w:divBdr>
        </w:div>
      </w:divsChild>
    </w:div>
    <w:div w:id="1518346835">
      <w:bodyDiv w:val="1"/>
      <w:marLeft w:val="0"/>
      <w:marRight w:val="0"/>
      <w:marTop w:val="0"/>
      <w:marBottom w:val="0"/>
      <w:divBdr>
        <w:top w:val="none" w:sz="0" w:space="0" w:color="auto"/>
        <w:left w:val="none" w:sz="0" w:space="0" w:color="auto"/>
        <w:bottom w:val="none" w:sz="0" w:space="0" w:color="auto"/>
        <w:right w:val="none" w:sz="0" w:space="0" w:color="auto"/>
      </w:divBdr>
    </w:div>
    <w:div w:id="1674912254">
      <w:bodyDiv w:val="1"/>
      <w:marLeft w:val="0"/>
      <w:marRight w:val="0"/>
      <w:marTop w:val="0"/>
      <w:marBottom w:val="0"/>
      <w:divBdr>
        <w:top w:val="none" w:sz="0" w:space="0" w:color="auto"/>
        <w:left w:val="none" w:sz="0" w:space="0" w:color="auto"/>
        <w:bottom w:val="none" w:sz="0" w:space="0" w:color="auto"/>
        <w:right w:val="none" w:sz="0" w:space="0" w:color="auto"/>
      </w:divBdr>
      <w:divsChild>
        <w:div w:id="849024014">
          <w:marLeft w:val="0"/>
          <w:marRight w:val="0"/>
          <w:marTop w:val="0"/>
          <w:marBottom w:val="300"/>
          <w:divBdr>
            <w:top w:val="none" w:sz="0" w:space="0" w:color="auto"/>
            <w:left w:val="none" w:sz="0" w:space="0" w:color="auto"/>
            <w:bottom w:val="none" w:sz="0" w:space="0" w:color="auto"/>
            <w:right w:val="none" w:sz="0" w:space="0" w:color="auto"/>
          </w:divBdr>
        </w:div>
      </w:divsChild>
    </w:div>
    <w:div w:id="1764915339">
      <w:bodyDiv w:val="1"/>
      <w:marLeft w:val="0"/>
      <w:marRight w:val="0"/>
      <w:marTop w:val="0"/>
      <w:marBottom w:val="0"/>
      <w:divBdr>
        <w:top w:val="none" w:sz="0" w:space="0" w:color="auto"/>
        <w:left w:val="none" w:sz="0" w:space="0" w:color="auto"/>
        <w:bottom w:val="none" w:sz="0" w:space="0" w:color="auto"/>
        <w:right w:val="none" w:sz="0" w:space="0" w:color="auto"/>
      </w:divBdr>
    </w:div>
    <w:div w:id="1951474086">
      <w:bodyDiv w:val="1"/>
      <w:marLeft w:val="0"/>
      <w:marRight w:val="0"/>
      <w:marTop w:val="0"/>
      <w:marBottom w:val="0"/>
      <w:divBdr>
        <w:top w:val="none" w:sz="0" w:space="0" w:color="auto"/>
        <w:left w:val="none" w:sz="0" w:space="0" w:color="auto"/>
        <w:bottom w:val="none" w:sz="0" w:space="0" w:color="auto"/>
        <w:right w:val="none" w:sz="0" w:space="0" w:color="auto"/>
      </w:divBdr>
    </w:div>
    <w:div w:id="20863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ight.co.uk/wp-content/uploads/2011/08/Kerbside-Caddy1.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ight.co.uk/wp-content/uploads/2011/08/5-litre-Solid-Kitchen-Caddy.jpg"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traight.co.uk/wp-content/uploads/2011/08/55-litre-Ergo-Box.jpg"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46CC-77C0-43B1-8578-F04EA235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PennyWilliams</dc:creator>
  <cp:lastModifiedBy>Penny Goodwin</cp:lastModifiedBy>
  <cp:revision>2</cp:revision>
  <dcterms:created xsi:type="dcterms:W3CDTF">2014-07-01T15:23:00Z</dcterms:created>
  <dcterms:modified xsi:type="dcterms:W3CDTF">2014-07-01T15:23:00Z</dcterms:modified>
</cp:coreProperties>
</file>